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30C" w:rsidRPr="0095130C" w:rsidRDefault="0095130C" w:rsidP="0095130C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УТВЕРЖДЕНО</w:t>
      </w:r>
    </w:p>
    <w:p w:rsidR="0095130C" w:rsidRPr="0095130C" w:rsidRDefault="0095130C" w:rsidP="0095130C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Приказом</w:t>
      </w:r>
    </w:p>
    <w:p w:rsidR="0095130C" w:rsidRPr="0095130C" w:rsidRDefault="0095130C" w:rsidP="0095130C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образования</w:t>
      </w:r>
    </w:p>
    <w:p w:rsidR="0095130C" w:rsidRPr="0095130C" w:rsidRDefault="0095130C" w:rsidP="0095130C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муниципального района </w:t>
      </w:r>
    </w:p>
    <w:p w:rsidR="0095130C" w:rsidRPr="0095130C" w:rsidRDefault="0095130C" w:rsidP="0095130C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«Сулейман-</w:t>
      </w:r>
      <w:proofErr w:type="spellStart"/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Стальский</w:t>
      </w:r>
      <w:proofErr w:type="spellEnd"/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</w:t>
      </w:r>
    </w:p>
    <w:p w:rsidR="0095130C" w:rsidRPr="0095130C" w:rsidRDefault="0095130C" w:rsidP="0095130C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декабря</w:t>
      </w: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2023 года № ______</w:t>
      </w:r>
    </w:p>
    <w:p w:rsidR="00A81BA0" w:rsidRPr="0095130C" w:rsidRDefault="00A81BA0" w:rsidP="00A81B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BA0" w:rsidRPr="0095130C" w:rsidRDefault="00A81BA0" w:rsidP="00A81B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30C">
        <w:rPr>
          <w:rFonts w:ascii="Times New Roman" w:hAnsi="Times New Roman" w:cs="Times New Roman"/>
          <w:b/>
          <w:sz w:val="28"/>
          <w:szCs w:val="28"/>
        </w:rPr>
        <w:t xml:space="preserve">Положение об оценке коррупционных рисков </w:t>
      </w:r>
    </w:p>
    <w:p w:rsidR="00A81BA0" w:rsidRDefault="0095130C" w:rsidP="00A81B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Управлении образования администрации муниципального района</w:t>
      </w:r>
    </w:p>
    <w:p w:rsidR="0095130C" w:rsidRPr="0095130C" w:rsidRDefault="0095130C" w:rsidP="00A81B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«Сулейман-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Стальский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A81BA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1. Общие положения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1.1. Оценка коррупционных рисков является важнейшим элементом антикоррупционной политики</w:t>
      </w:r>
      <w:r w:rsidR="00382F39">
        <w:rPr>
          <w:rFonts w:ascii="Times New Roman" w:hAnsi="Times New Roman" w:cs="Times New Roman"/>
          <w:sz w:val="28"/>
          <w:szCs w:val="28"/>
        </w:rPr>
        <w:t xml:space="preserve"> Управления образования администрации муниципального района «Сулейман-</w:t>
      </w:r>
      <w:proofErr w:type="spellStart"/>
      <w:r w:rsidR="00382F39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="00382F39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7DD0">
        <w:rPr>
          <w:rFonts w:ascii="Times New Roman" w:hAnsi="Times New Roman" w:cs="Times New Roman"/>
          <w:sz w:val="28"/>
          <w:szCs w:val="28"/>
        </w:rPr>
        <w:t xml:space="preserve">(далее - Учреждение), позволяющая обеспечить соответствие реализуемых антикоррупционных мероприятий специфике деятельности Учреждения и рационально использовать ресурсы, направляемые на проведение работы по профилактике коррупции в Учреждении.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1.2. Целью оценки коррупционных рисков является определение конкретных процессов и видов деятельности Учреждения, при реализации которых наиболее высока вероятность совершения работниками Учреждения коррупционных правонарушений, как в целях получения личной выгоды, так и в целях получения выгоды Учреждением.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1.3. Настоящее Положение разработано с учетом Методических рекомендаций по разработке и принятию организациями мер по предупреждению и противодействию коррупции, разработанных Министерством труда и социальной защиты Российской Федерации, Устава Учреждения и других локальных актов Учреждения.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2. Порядок оценки коррупционных рисков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2.1. Оценка коррупционных рисков в деятельности Учреждения проводится как на стадии разработки антикоррупционной политики, так и после её утверждения на регулярной основе ежегодно до 1 марта. На основании оценки коррупционных рисков составляется перечень 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-опасных функций, и разрабатывается комплекс мер по устранению или минимизации коррупционных рисков.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2.2. Оценку коррупционных рисков в деятельности Учреждения осуществляет должностное лицо, ответственное за профилактику </w:t>
      </w:r>
      <w:r w:rsidRPr="00067DD0">
        <w:rPr>
          <w:rFonts w:ascii="Times New Roman" w:hAnsi="Times New Roman" w:cs="Times New Roman"/>
          <w:sz w:val="28"/>
          <w:szCs w:val="28"/>
        </w:rPr>
        <w:lastRenderedPageBreak/>
        <w:t xml:space="preserve">коррупционных правонарушений (указать должностное лицо, ответственное за противодействие коррупции в Учреждении).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2.3. Этапы проведения оценки коррупционных рисков: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1. Провести анализ деятельности Учреждения, выделив: отдельные процессы; составные элементы процессов (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подпроцессы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2. Выделить «критические точки» </w:t>
      </w:r>
      <w:r w:rsidRPr="006216AC">
        <w:rPr>
          <w:rFonts w:ascii="Times New Roman" w:hAnsi="Times New Roman" w:cs="Times New Roman"/>
          <w:sz w:val="28"/>
          <w:szCs w:val="28"/>
        </w:rPr>
        <w:t>(элементы процессов (</w:t>
      </w:r>
      <w:proofErr w:type="spellStart"/>
      <w:r w:rsidRPr="006216AC">
        <w:rPr>
          <w:rFonts w:ascii="Times New Roman" w:hAnsi="Times New Roman" w:cs="Times New Roman"/>
          <w:sz w:val="28"/>
          <w:szCs w:val="28"/>
        </w:rPr>
        <w:t>подпроцессов</w:t>
      </w:r>
      <w:proofErr w:type="spellEnd"/>
      <w:r w:rsidRPr="006216AC">
        <w:rPr>
          <w:rFonts w:ascii="Times New Roman" w:hAnsi="Times New Roman" w:cs="Times New Roman"/>
          <w:sz w:val="28"/>
          <w:szCs w:val="28"/>
        </w:rPr>
        <w:t>),</w:t>
      </w:r>
      <w:r w:rsidRPr="00067DD0">
        <w:rPr>
          <w:rFonts w:ascii="Times New Roman" w:hAnsi="Times New Roman" w:cs="Times New Roman"/>
          <w:sz w:val="28"/>
          <w:szCs w:val="28"/>
        </w:rPr>
        <w:t xml:space="preserve"> при реализации которых наиболее вероятно возникновение коррупционных правонарушений).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3. Составить для 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подпроцессов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, реализация которых связана с коррупционным риском, описание возможных коррупционных правонарушений, включающее: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характеристику выгоды или преимущество, которое может быть получено работником Учреждения или Учреждением при совершении коррупционного правонарушения;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должности в Учреждении, которые являются «ключевыми» для совершения коррупционного правонарушения (потенциально 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 должности)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87A74">
        <w:rPr>
          <w:rFonts w:ascii="Times New Roman" w:hAnsi="Times New Roman" w:cs="Times New Roman"/>
          <w:sz w:val="28"/>
          <w:szCs w:val="28"/>
        </w:rPr>
        <w:t>с возможным указанием ФИО сотрудников, замещающих указанные должности;</w:t>
      </w:r>
      <w:r w:rsidRPr="00067D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возможные формы осуществления коррупционных платежей (денежное вознаграждение, услуги, преимущества и т.д.).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4. Разработать на основании проведенного анализа карту коррупционных рисков Учреждения (сводное описание «критических точек» и возможных коррупционных правонарушений).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5. Сформировать перечень должностей, связанных с высоким коррупционным риском. В отношении работников Учреждения, замещающих такие должности, устанавливаются специальные антикоррупционные процедуры и требования (например, представление сведений о доходах, имуществе и обязательствах имущественного характера).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6. Разработать комплекс мер по устранению или минимизации коррупционных рисков. Такие меры разрабатываются для каждой «критической точки». В зависимости от специфики конкретного процесса такие меры включают: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проведение обучающих мероприятий для работников Учреждения по вопросам противодействия коррупции;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согласование с органом исполнительной государственной власти (органом местного самоуправления), осуществляющим функции учредителя, решений по отдельным вопросам перед их принятием;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lastRenderedPageBreak/>
        <w:t xml:space="preserve">создание форм отчетности по результатам принятых решений (например, ежегодный отчет о деятельности, о реализации программы и т.д.);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внедрение систем электронного взаимодействия с гражданами и организациями;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осуществление внутреннего контроля за исполнением работниками Учреждения своих обязанностей (проверочные мероприятия на основании поступившей информации о проявлениях коррупции);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регламентация сроков и порядка реализации 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подпроцессов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 с повышенным уровнем коррупционной уязвимости;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использование видео- и звукозаписывающих устройств в местах приема граждан и представителей организаций и иные меры.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3. Карта коррупционных рисков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3.1. Карта коррупционных рисков (далее – Карта) содержит: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зоны повышенного коррупционного риска (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-опасные функции и полномочия), которые считаются наиболее предрасполагающими к возникновению коррупционных правонарушений;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перечень должностей Учреждения, связанных с определенной зоной повышенного коррупционного риска (с реализацией 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>-опасных функций и полномочий</w:t>
      </w:r>
      <w:r w:rsidRPr="006216AC">
        <w:rPr>
          <w:rFonts w:ascii="Times New Roman" w:hAnsi="Times New Roman" w:cs="Times New Roman"/>
          <w:sz w:val="28"/>
          <w:szCs w:val="28"/>
        </w:rPr>
        <w:t>), фамилии и инициалы замещающих их сотрудников;</w:t>
      </w:r>
      <w:r w:rsidRPr="00067D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типовые ситуации, характеризующие выгоды или преимущества, которые могут быть получены отдельными работниками при совершении коррупционного правонарушения;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меры по устранению или минимизации 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-опасных функций.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3.2. Карта разрабатывается должностным лицом, ответственным за профилактику коррупционных правонарушений в Учреждении, в соответствии с формой, указанной в приложении к настоящему Положению, и утверждается руководителем Учреждения.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3.3. Изменению карта подлежит: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по результатам ежегодного проведения оценки коррупционных рисков в Учреждении;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должностные инструкции работников Учреждения, должности которых указаны в Карте, или учредительные документы Учреждения; </w:t>
      </w:r>
    </w:p>
    <w:p w:rsidR="00A81BA0" w:rsidRPr="00067DD0" w:rsidRDefault="00A81BA0" w:rsidP="00A81B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в случае выявления фактов коррупции в Учреждении.</w:t>
      </w:r>
    </w:p>
    <w:p w:rsidR="00A81BA0" w:rsidRPr="00067DD0" w:rsidRDefault="00A81BA0" w:rsidP="00A81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81BA0" w:rsidRDefault="00A81BA0" w:rsidP="00A81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81BA0" w:rsidRDefault="00A81BA0" w:rsidP="00A81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81BA0" w:rsidRDefault="00A81BA0" w:rsidP="00A81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81BA0" w:rsidRDefault="00A81BA0" w:rsidP="00382F3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A81BA0" w:rsidRPr="00067DD0" w:rsidRDefault="00A81BA0" w:rsidP="00A81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81BA0" w:rsidRPr="00067DD0" w:rsidRDefault="00A81BA0" w:rsidP="00A81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к Положению об оценке коррупционных рисков </w:t>
      </w:r>
    </w:p>
    <w:p w:rsidR="00A81BA0" w:rsidRDefault="00A81BA0" w:rsidP="00A81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в </w:t>
      </w:r>
      <w:r w:rsidR="00382F39">
        <w:rPr>
          <w:rFonts w:ascii="Times New Roman" w:hAnsi="Times New Roman" w:cs="Times New Roman"/>
          <w:sz w:val="28"/>
          <w:szCs w:val="28"/>
        </w:rPr>
        <w:t xml:space="preserve">Управлении образования администрации </w:t>
      </w:r>
    </w:p>
    <w:p w:rsidR="00382F39" w:rsidRPr="00067DD0" w:rsidRDefault="00382F39" w:rsidP="00A81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«Сулейман-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A81BA0" w:rsidRPr="00067DD0" w:rsidRDefault="00A81BA0" w:rsidP="00A81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BA0" w:rsidRDefault="00A81BA0" w:rsidP="00A81B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Карта коррупционных рисков</w:t>
      </w:r>
    </w:p>
    <w:p w:rsidR="00A81BA0" w:rsidRPr="00CC6CAD" w:rsidRDefault="00A81BA0" w:rsidP="002F3D0A">
      <w:pPr>
        <w:tabs>
          <w:tab w:val="left" w:pos="6090"/>
        </w:tabs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916"/>
        <w:gridCol w:w="1457"/>
        <w:gridCol w:w="1447"/>
        <w:gridCol w:w="1546"/>
        <w:gridCol w:w="13"/>
        <w:gridCol w:w="1808"/>
      </w:tblGrid>
      <w:tr w:rsidR="00A81BA0" w:rsidRPr="00CC6CAD" w:rsidTr="00AE47DE">
        <w:tc>
          <w:tcPr>
            <w:tcW w:w="709" w:type="dxa"/>
            <w:vMerge w:val="restart"/>
          </w:tcPr>
          <w:p w:rsidR="00A81BA0" w:rsidRPr="00CC6CAD" w:rsidRDefault="00A81BA0" w:rsidP="00AE4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276" w:type="dxa"/>
            <w:vMerge w:val="restart"/>
          </w:tcPr>
          <w:p w:rsidR="00A81BA0" w:rsidRPr="00CC6CAD" w:rsidRDefault="00A81BA0" w:rsidP="00AE4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Критическая точка</w:t>
            </w:r>
          </w:p>
        </w:tc>
        <w:tc>
          <w:tcPr>
            <w:tcW w:w="1916" w:type="dxa"/>
            <w:vMerge w:val="restart"/>
          </w:tcPr>
          <w:p w:rsidR="00A81BA0" w:rsidRPr="00CC6CAD" w:rsidRDefault="00A81BA0" w:rsidP="00AE4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Краткое описание возможной коррупционной схемы</w:t>
            </w:r>
          </w:p>
        </w:tc>
        <w:tc>
          <w:tcPr>
            <w:tcW w:w="1457" w:type="dxa"/>
            <w:vMerge w:val="restart"/>
          </w:tcPr>
          <w:p w:rsidR="00A81BA0" w:rsidRPr="00CC6CAD" w:rsidRDefault="00A81BA0" w:rsidP="00AE4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Подразделение и должности, замещение которых связано с коррупционными рисками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ФИО сотрудников </w:t>
            </w:r>
          </w:p>
        </w:tc>
        <w:tc>
          <w:tcPr>
            <w:tcW w:w="1447" w:type="dxa"/>
            <w:vMerge w:val="restart"/>
          </w:tcPr>
          <w:p w:rsidR="00A81BA0" w:rsidRPr="00CC6CAD" w:rsidRDefault="00A81BA0" w:rsidP="00AE4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Вероятность риска, потенциальный вред</w:t>
            </w:r>
          </w:p>
        </w:tc>
        <w:tc>
          <w:tcPr>
            <w:tcW w:w="3367" w:type="dxa"/>
            <w:gridSpan w:val="3"/>
          </w:tcPr>
          <w:p w:rsidR="00A81BA0" w:rsidRPr="00CC6CAD" w:rsidRDefault="00A81BA0" w:rsidP="00AE4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Меры по минимизации рисков в критической точке</w:t>
            </w:r>
          </w:p>
        </w:tc>
      </w:tr>
      <w:tr w:rsidR="00A81BA0" w:rsidRPr="00CC6CAD" w:rsidTr="00AE47DE">
        <w:tc>
          <w:tcPr>
            <w:tcW w:w="709" w:type="dxa"/>
            <w:vMerge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6" w:type="dxa"/>
            <w:vMerge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vMerge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vMerge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A81BA0" w:rsidRPr="00CC6CAD" w:rsidRDefault="00A81BA0" w:rsidP="00AE4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реализуемые</w:t>
            </w:r>
          </w:p>
        </w:tc>
        <w:tc>
          <w:tcPr>
            <w:tcW w:w="1808" w:type="dxa"/>
          </w:tcPr>
          <w:p w:rsidR="00A81BA0" w:rsidRPr="00CC6CAD" w:rsidRDefault="00A81BA0" w:rsidP="00AE4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предлагаемые</w:t>
            </w:r>
          </w:p>
        </w:tc>
      </w:tr>
      <w:tr w:rsidR="00A81BA0" w:rsidRPr="00CC6CAD" w:rsidTr="00AE47DE">
        <w:tc>
          <w:tcPr>
            <w:tcW w:w="10172" w:type="dxa"/>
            <w:gridSpan w:val="8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Функции, связанные с основным видом деятельности учреждения</w:t>
            </w:r>
          </w:p>
        </w:tc>
      </w:tr>
      <w:tr w:rsidR="00A81BA0" w:rsidRPr="00CC6CAD" w:rsidTr="00AE47DE">
        <w:tc>
          <w:tcPr>
            <w:tcW w:w="709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27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Оказание услуг</w:t>
            </w:r>
          </w:p>
        </w:tc>
        <w:tc>
          <w:tcPr>
            <w:tcW w:w="191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Требование от получателей услуг денежных средств за оказание бесплатных услуг. 2.Необоснованная выдача документации вследствие сговора с получателем услуг; необоснованное обогащение.</w:t>
            </w:r>
          </w:p>
        </w:tc>
        <w:tc>
          <w:tcPr>
            <w:tcW w:w="1457" w:type="dxa"/>
          </w:tcPr>
          <w:p w:rsidR="00A81BA0" w:rsidRPr="00187A74" w:rsidRDefault="00A81BA0" w:rsidP="002E708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7A74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</w:t>
            </w:r>
            <w:r w:rsidR="002E708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7A74">
              <w:rPr>
                <w:rFonts w:ascii="Times New Roman" w:hAnsi="Times New Roman" w:cs="Times New Roman"/>
                <w:sz w:val="18"/>
                <w:szCs w:val="18"/>
              </w:rPr>
              <w:t xml:space="preserve"> работники учреждения, к полномочиям которых относится оказание услуг</w:t>
            </w:r>
            <w:r w:rsidR="002E70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87A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Высокая вероятность, значительный потенциальный вред.</w:t>
            </w:r>
          </w:p>
        </w:tc>
        <w:tc>
          <w:tcPr>
            <w:tcW w:w="1546" w:type="dxa"/>
          </w:tcPr>
          <w:p w:rsidR="00A81BA0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1. Внутренний контроль за исполнением работниками должностных обязанностей, основанный на механизме проверочных мероприятий. </w:t>
            </w:r>
          </w:p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2. Контроль за оформлением документации</w:t>
            </w:r>
          </w:p>
        </w:tc>
        <w:tc>
          <w:tcPr>
            <w:tcW w:w="1821" w:type="dxa"/>
            <w:gridSpan w:val="2"/>
          </w:tcPr>
          <w:p w:rsidR="00A81BA0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1. Использование средств видеонаблюдения и аудиозаписи в местах приема граждан. </w:t>
            </w:r>
          </w:p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2. Организация внутреннего контроля за качеством оказания услуг.</w:t>
            </w:r>
          </w:p>
        </w:tc>
      </w:tr>
      <w:tr w:rsidR="00A81BA0" w:rsidRPr="00CC6CAD" w:rsidTr="00AE47DE">
        <w:tc>
          <w:tcPr>
            <w:tcW w:w="10172" w:type="dxa"/>
            <w:gridSpan w:val="8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2.Трудовые отношения</w:t>
            </w:r>
          </w:p>
        </w:tc>
      </w:tr>
      <w:tr w:rsidR="00A81BA0" w:rsidRPr="00CC6CAD" w:rsidTr="00AE47DE">
        <w:tc>
          <w:tcPr>
            <w:tcW w:w="709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27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Принятие на работу сотрудников</w:t>
            </w:r>
          </w:p>
        </w:tc>
        <w:tc>
          <w:tcPr>
            <w:tcW w:w="191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Предоставление не предусмотренных законом преимуществ, (протекционизм, семейственность и др.) при оформлении на работу.</w:t>
            </w:r>
          </w:p>
        </w:tc>
        <w:tc>
          <w:tcPr>
            <w:tcW w:w="1457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учреждения, кадровый работник, руководители структурных подразделений учреждения.</w:t>
            </w:r>
          </w:p>
        </w:tc>
        <w:tc>
          <w:tcPr>
            <w:tcW w:w="1447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Низкая вероятность, незначительный потенциальный вред.</w:t>
            </w:r>
          </w:p>
        </w:tc>
        <w:tc>
          <w:tcPr>
            <w:tcW w:w="154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Разъяснительная работа с ответственными лицами о мерах ответственности за совершение коррупционных правонарушений.</w:t>
            </w:r>
          </w:p>
        </w:tc>
        <w:tc>
          <w:tcPr>
            <w:tcW w:w="1821" w:type="dxa"/>
            <w:gridSpan w:val="2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Проведение собеседования при приеме на работу.</w:t>
            </w:r>
          </w:p>
        </w:tc>
      </w:tr>
      <w:tr w:rsidR="00A81BA0" w:rsidRPr="00CC6CAD" w:rsidTr="00AE47DE">
        <w:tc>
          <w:tcPr>
            <w:tcW w:w="709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1276" w:type="dxa"/>
          </w:tcPr>
          <w:p w:rsidR="00A81BA0" w:rsidRPr="00CC6CAD" w:rsidRDefault="00A81BA0" w:rsidP="00AE4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работников</w:t>
            </w:r>
          </w:p>
        </w:tc>
        <w:tc>
          <w:tcPr>
            <w:tcW w:w="1916" w:type="dxa"/>
          </w:tcPr>
          <w:p w:rsidR="00A81BA0" w:rsidRPr="00CC6CAD" w:rsidRDefault="00A81BA0" w:rsidP="00AE4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Оплата рабочего времени не в полном объеме. 2. Оплата рабочего времени в полном объеме в случае, когда работник фактически отсутствовал на рабочем месте.</w:t>
            </w:r>
          </w:p>
        </w:tc>
        <w:tc>
          <w:tcPr>
            <w:tcW w:w="1457" w:type="dxa"/>
          </w:tcPr>
          <w:p w:rsidR="00A81BA0" w:rsidRPr="00CC6CAD" w:rsidRDefault="00A81BA0" w:rsidP="00AE4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Руководитель учреждения, главный бухгалтер, руководители структурных подразделений учреждения, работники учреждения, </w:t>
            </w: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отвечающие за начисление заработной платы</w:t>
            </w:r>
          </w:p>
        </w:tc>
        <w:tc>
          <w:tcPr>
            <w:tcW w:w="1447" w:type="dxa"/>
          </w:tcPr>
          <w:p w:rsidR="00A81BA0" w:rsidRPr="00CC6CAD" w:rsidRDefault="00A81BA0" w:rsidP="00AE4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Средняя вероятность, значительный потенциальный вред.</w:t>
            </w:r>
          </w:p>
        </w:tc>
        <w:tc>
          <w:tcPr>
            <w:tcW w:w="1559" w:type="dxa"/>
            <w:gridSpan w:val="2"/>
          </w:tcPr>
          <w:p w:rsidR="00A81BA0" w:rsidRPr="00CC6CAD" w:rsidRDefault="00A81BA0" w:rsidP="00AE4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Использование средств на оплату труда в строгом соответствии со штатным расписанием, Положением о премировании.</w:t>
            </w:r>
          </w:p>
        </w:tc>
        <w:tc>
          <w:tcPr>
            <w:tcW w:w="1808" w:type="dxa"/>
          </w:tcPr>
          <w:p w:rsidR="00A81BA0" w:rsidRPr="00CC6CAD" w:rsidRDefault="00A81BA0" w:rsidP="00AE4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Разъяснения ответственным лицам мер ответственности за совершение коррупционных правонарушений.</w:t>
            </w:r>
          </w:p>
        </w:tc>
      </w:tr>
      <w:tr w:rsidR="00A81BA0" w:rsidRPr="00CC6CAD" w:rsidTr="00AE47DE">
        <w:tc>
          <w:tcPr>
            <w:tcW w:w="10172" w:type="dxa"/>
            <w:gridSpan w:val="8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 Закупочная деятельность для нужд учреждения</w:t>
            </w:r>
          </w:p>
        </w:tc>
      </w:tr>
      <w:tr w:rsidR="00A81BA0" w:rsidRPr="00CC6CAD" w:rsidTr="00AE47DE">
        <w:tc>
          <w:tcPr>
            <w:tcW w:w="709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27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Определение предмета и цены закупки.</w:t>
            </w:r>
          </w:p>
        </w:tc>
        <w:tc>
          <w:tcPr>
            <w:tcW w:w="191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1. В одной закупке объединяются разнородные товары, работы, услуги, чтобы ограничить конкуренцию и привлечь к исполнению заказа конкретного поставщика, аффилированно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с заказчиком или выплачивающим ему незаконное вознаграждение. 2. Характеристики товара, работы или услуги определены таким образом, что он может быть приобретен только у одного поставщика. Поставщик аффилирован с заказчиком или выплачивает ему незаконное вознаграждение. 3. Срок поставки товара, оказания услуг, выполнения работ заведомо недостаточен для добросовестного поставщика. Поставщик аффилирован с заказчиком или выплачивает ему незаконное вознаграждение.</w:t>
            </w:r>
          </w:p>
        </w:tc>
        <w:tc>
          <w:tcPr>
            <w:tcW w:w="1457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Работники, ответственные за осуществление закупок, руководитель, курирующий подразделение, ответственное за осуществление закупок.</w:t>
            </w:r>
          </w:p>
        </w:tc>
        <w:tc>
          <w:tcPr>
            <w:tcW w:w="1447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Высокая вероятность, значительный потенциальный вред.</w:t>
            </w:r>
          </w:p>
        </w:tc>
        <w:tc>
          <w:tcPr>
            <w:tcW w:w="1559" w:type="dxa"/>
            <w:gridSpan w:val="2"/>
          </w:tcPr>
          <w:p w:rsidR="00A81BA0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Установлен запрет на объединение в одной закупке несвязанных между собой товаров, работ, услуг.</w:t>
            </w:r>
          </w:p>
          <w:p w:rsidR="00A81BA0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2. Прием жалоб от возможных поставщиков на ограничение конкуренции. </w:t>
            </w:r>
          </w:p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3. Оценка обоснованности установленных требований к предмету закупки. Прием жалоб от возможных поставщиков на ограничение конкуренции.</w:t>
            </w:r>
          </w:p>
        </w:tc>
        <w:tc>
          <w:tcPr>
            <w:tcW w:w="1808" w:type="dxa"/>
          </w:tcPr>
          <w:p w:rsidR="00A81BA0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Оценка уполномоченным подразделением учреждения целесообразности объединения в одной закупке разных товаров, работ, услуг для закупок, в состав которых входит более одного товара, работы, услуги.</w:t>
            </w:r>
          </w:p>
          <w:p w:rsidR="00A81BA0" w:rsidRPr="00CC6CAD" w:rsidRDefault="00A81BA0" w:rsidP="00A81BA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2.Проверка наличия возможной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аффилированности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между заказчиком и поставщиком.</w:t>
            </w:r>
          </w:p>
        </w:tc>
      </w:tr>
      <w:tr w:rsidR="00A81BA0" w:rsidRPr="00CC6CAD" w:rsidTr="00AE47DE">
        <w:tc>
          <w:tcPr>
            <w:tcW w:w="709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127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ценка заявок и выбор поставщика</w:t>
            </w:r>
          </w:p>
        </w:tc>
        <w:tc>
          <w:tcPr>
            <w:tcW w:w="191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1. Отклонение всех заявок с проведением повторной закупки. Сведения о поступивших заявках передаются «своему» исполнителю и помогают ему выиграть повторную закупку. 2. Признание несоответствующей </w:t>
            </w: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требованиям заявки участника аукциона, предложившего самую низкую цену. Победителем признается участник, предложивший почти самую низкую цену, которая по существу является достаточно высокой. 3. Закупка у «своего» исполнителя с необоснованным отклонением остальных заявок. 4. Закупка у «своего» исполнителя при сговоре с другими участниками. 5. Завышение стоимости закупки за счет привлечения посредников.</w:t>
            </w:r>
          </w:p>
        </w:tc>
        <w:tc>
          <w:tcPr>
            <w:tcW w:w="1457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Работники учреждения, ответственные за осуществление закупок, руководитель структурного подразделения учреждения, ответственного за </w:t>
            </w: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осуществление закупок, специалисты профильных подразделений учреждения, привлекаемые для оценки заявок.</w:t>
            </w:r>
          </w:p>
        </w:tc>
        <w:tc>
          <w:tcPr>
            <w:tcW w:w="1447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Высокая вероятность, значительный потенциальный вред.</w:t>
            </w:r>
          </w:p>
        </w:tc>
        <w:tc>
          <w:tcPr>
            <w:tcW w:w="1559" w:type="dxa"/>
            <w:gridSpan w:val="2"/>
          </w:tcPr>
          <w:p w:rsidR="00A81BA0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1. Требование согласования решения о заключении договора с участником, чья заявка была единственной признанной соответствую щей требованиям </w:t>
            </w: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(для конкурентной закупки). </w:t>
            </w:r>
          </w:p>
          <w:p w:rsidR="00A81BA0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2. Установление требования согласования для случаев, когда соответствующими требованиям документации о закупке признаются заявки нескольких участников, с признаками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аффилированн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ости между собой. </w:t>
            </w:r>
          </w:p>
          <w:p w:rsidR="00A81BA0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3. Наличие перечня оснований, когда может проводиться закупка у единственного поставщика.</w:t>
            </w:r>
          </w:p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4. Недопущение осуществления закупки у перекупщика, а не у реального поставщика (в случае закупки у единственного поставщика).</w:t>
            </w:r>
          </w:p>
        </w:tc>
        <w:tc>
          <w:tcPr>
            <w:tcW w:w="1808" w:type="dxa"/>
          </w:tcPr>
          <w:p w:rsidR="00A81BA0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Ограничение возможности закупающим работникам предоставлять кому- либо сведения о ходе закупок, проводить не предусмотренные переговоры с участниками. </w:t>
            </w:r>
          </w:p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2. Ограничение возможности закупающим работникам получать какие-либо выгоды от проведения закупки, кроме официально предусмотренных заказчиком или организатором закупки. 3. Обязанность участников представить информацию о цепочке собственников, справку о наличии конфликта интересов и/или связей, носящих характер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аффилированности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. 4. Разъяснение понятия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аффилированности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, установление требований к разрешению выявленных ситуаций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аффилированности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A81BA0" w:rsidRPr="00CC6CAD" w:rsidTr="00AE47DE">
        <w:tc>
          <w:tcPr>
            <w:tcW w:w="709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3.3</w:t>
            </w:r>
          </w:p>
        </w:tc>
        <w:tc>
          <w:tcPr>
            <w:tcW w:w="127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Публикация информации о закупке</w:t>
            </w:r>
          </w:p>
        </w:tc>
        <w:tc>
          <w:tcPr>
            <w:tcW w:w="191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1. При обязательной публикации информации в электронной системе используются неправильные классификаторы или наименование закупки, не отражающее ее содержание. При таком ограничении конкуренции к исполнению заказа привлекается поставщик, аффилированный с заказчиком или выплачивающий ему незаконное вознаграждение. 2. </w:t>
            </w: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Опубликованные документы закупки невозможно или сложно открыть, прочитать, скопировать. К исполнению заказа привлекается поставщик, аффилированный с заказчиком или выплачивающий ему незаконное вознаграждение</w:t>
            </w:r>
          </w:p>
        </w:tc>
        <w:tc>
          <w:tcPr>
            <w:tcW w:w="1457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Работники учреждения, формирующие документы о закупке</w:t>
            </w:r>
          </w:p>
        </w:tc>
        <w:tc>
          <w:tcPr>
            <w:tcW w:w="1447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Высокая вероятность, значительный потенциальный вред</w:t>
            </w:r>
          </w:p>
        </w:tc>
        <w:tc>
          <w:tcPr>
            <w:tcW w:w="1559" w:type="dxa"/>
            <w:gridSpan w:val="2"/>
          </w:tcPr>
          <w:p w:rsidR="00A81BA0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1. Проверка документации (открытие/ чтение /копирование) закупки. </w:t>
            </w:r>
          </w:p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2. Прием жалоб от возможных поставщиков на ограничение конкуренции.</w:t>
            </w:r>
          </w:p>
        </w:tc>
        <w:tc>
          <w:tcPr>
            <w:tcW w:w="1808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наличия возможной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аффилированности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между заказчиком и поставщиком.</w:t>
            </w:r>
          </w:p>
        </w:tc>
      </w:tr>
      <w:tr w:rsidR="00A81BA0" w:rsidRPr="00CC6CAD" w:rsidTr="00AE47DE">
        <w:tc>
          <w:tcPr>
            <w:tcW w:w="10172" w:type="dxa"/>
            <w:gridSpan w:val="8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 Распоряжение бюджетными средствами и имуществом учреждения</w:t>
            </w:r>
          </w:p>
        </w:tc>
      </w:tr>
      <w:tr w:rsidR="00A81BA0" w:rsidRPr="00CC6CAD" w:rsidTr="00AE47DE">
        <w:tc>
          <w:tcPr>
            <w:tcW w:w="709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127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Принятие решений об использовании бюджетных средств и средств от приносящей доход деятельности.</w:t>
            </w:r>
          </w:p>
        </w:tc>
        <w:tc>
          <w:tcPr>
            <w:tcW w:w="191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Нецелевое использование бюджетных средств и средств, полученных от приносящей доход деятельности.</w:t>
            </w:r>
          </w:p>
        </w:tc>
        <w:tc>
          <w:tcPr>
            <w:tcW w:w="1457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учреждения.</w:t>
            </w:r>
          </w:p>
        </w:tc>
        <w:tc>
          <w:tcPr>
            <w:tcW w:w="1447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Средняя вероятность, значительный потенциальный вред.</w:t>
            </w:r>
          </w:p>
        </w:tc>
        <w:tc>
          <w:tcPr>
            <w:tcW w:w="1559" w:type="dxa"/>
            <w:gridSpan w:val="2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Разъяснительная работа о мерах ответственности за совершение коррупционных правонарушений</w:t>
            </w:r>
          </w:p>
        </w:tc>
        <w:tc>
          <w:tcPr>
            <w:tcW w:w="1808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Обеспечение коллегиального принятия решений. 2. Ознакомление с нормативными документами, регламентирующими вопросы предупреждения и противодействия коррупции в учреждении.</w:t>
            </w:r>
          </w:p>
        </w:tc>
      </w:tr>
      <w:tr w:rsidR="00A81BA0" w:rsidRPr="00CC6CAD" w:rsidTr="00AE47DE">
        <w:tc>
          <w:tcPr>
            <w:tcW w:w="10172" w:type="dxa"/>
            <w:gridSpan w:val="8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5. Иные коррупционные риски</w:t>
            </w:r>
          </w:p>
        </w:tc>
      </w:tr>
      <w:tr w:rsidR="00A81BA0" w:rsidRPr="00CC6CAD" w:rsidTr="00AE47DE">
        <w:tc>
          <w:tcPr>
            <w:tcW w:w="709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127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Передача информации, полученной при выполнении трудовых обязанностей, если она не подлежит официальному распространению.</w:t>
            </w:r>
          </w:p>
        </w:tc>
        <w:tc>
          <w:tcPr>
            <w:tcW w:w="1916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Предложение от заинтересованных лиц за определенное вознаграждение предоставить доступ к информации, которая не подлежит официальному распространению.</w:t>
            </w:r>
          </w:p>
        </w:tc>
        <w:tc>
          <w:tcPr>
            <w:tcW w:w="1457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Работники учреждения.</w:t>
            </w:r>
          </w:p>
        </w:tc>
        <w:tc>
          <w:tcPr>
            <w:tcW w:w="1447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Высокая вероятность, значительный потенциальный вред.</w:t>
            </w:r>
          </w:p>
        </w:tc>
        <w:tc>
          <w:tcPr>
            <w:tcW w:w="1559" w:type="dxa"/>
            <w:gridSpan w:val="2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Ограничение доступа в служебное время в информационно –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телекоммуник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ационную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сеть «Интернет».</w:t>
            </w:r>
          </w:p>
        </w:tc>
        <w:tc>
          <w:tcPr>
            <w:tcW w:w="1808" w:type="dxa"/>
          </w:tcPr>
          <w:p w:rsidR="00A81BA0" w:rsidRPr="00CC6CAD" w:rsidRDefault="00A81BA0" w:rsidP="00AE4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Установление запрета на использование съемных машинных носителей информации (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флэшнакопители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, внешние накопители на жестких дисках и др.).</w:t>
            </w:r>
          </w:p>
        </w:tc>
      </w:tr>
    </w:tbl>
    <w:p w:rsidR="00A81BA0" w:rsidRDefault="00A81BA0" w:rsidP="00A81B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81BA0" w:rsidRDefault="00A81BA0" w:rsidP="00A81B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bookmarkEnd w:id="0"/>
    <w:p w:rsidR="00556B3D" w:rsidRDefault="00556B3D"/>
    <w:sectPr w:rsidR="00556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A0"/>
    <w:rsid w:val="002E708E"/>
    <w:rsid w:val="002F3D0A"/>
    <w:rsid w:val="00382F39"/>
    <w:rsid w:val="00556B3D"/>
    <w:rsid w:val="0095130C"/>
    <w:rsid w:val="00A8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A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1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1B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A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1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1B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E1D88-5C9A-4608-828B-30410246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2047</Words>
  <Characters>11673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5</cp:revision>
  <cp:lastPrinted>2023-12-13T11:22:00Z</cp:lastPrinted>
  <dcterms:created xsi:type="dcterms:W3CDTF">2023-01-22T12:54:00Z</dcterms:created>
  <dcterms:modified xsi:type="dcterms:W3CDTF">2023-12-13T11:25:00Z</dcterms:modified>
</cp:coreProperties>
</file>